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2021全国公益广告大赛参赛报名表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83"/>
        <w:gridCol w:w="1007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3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稿件名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稿件类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3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2.系列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稿件主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题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庆祝中国共产党成立100周年主题系列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抗击疫情主题系列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社会文明主题系列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绿色冬奥主题系列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美好生活主题系列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1.平面类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2.视频类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9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创意说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明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注：稿件类别、稿件主题、作品类别请在相应的选项后的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内打√；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CDA73F"/>
    <w:multiLevelType w:val="singleLevel"/>
    <w:tmpl w:val="D0CDA7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712B"/>
    <w:rsid w:val="0352712B"/>
    <w:rsid w:val="25D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2021-06-02T02:33:00Z</dcterms:created>
  <dc:creator>筑梦余生</dc:creator>
  <cp:lastModifiedBy>筑梦余生</cp:lastModifiedBy>
  <dcterms:modified xsi:type="dcterms:W3CDTF">2021-06-02T02:34:40Z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352F9ABD9408431886EE606CAE74FE33</vt:lpwstr>
  </property>
</Properties>
</file>